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60" w:lineRule="exact"/>
        <w:ind w:firstLine="0"/>
        <w:jc w:val="center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《合伙人制度》总裁峰会</w:t>
      </w:r>
    </w:p>
    <w:p>
      <w:pPr>
        <w:widowControl/>
        <w:spacing w:after="156" w:afterLines="50" w:line="360" w:lineRule="exact"/>
        <w:jc w:val="center"/>
        <w:rPr>
          <w:rFonts w:ascii="微软雅黑" w:hAnsi="微软雅黑" w:eastAsia="微软雅黑" w:cs="Courier New"/>
          <w:b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Courier New"/>
          <w:b/>
          <w:bCs/>
          <w:color w:val="000000"/>
          <w:kern w:val="0"/>
          <w:sz w:val="24"/>
        </w:rPr>
        <w:t xml:space="preserve">                                  ————有效激励而不失控制权是如何实现的？</w:t>
      </w:r>
    </w:p>
    <w:p>
      <w:pPr>
        <w:spacing w:line="360" w:lineRule="exact"/>
        <w:jc w:val="center"/>
        <w:rPr>
          <w:rFonts w:ascii="微软雅黑" w:hAnsi="微软雅黑" w:eastAsia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/>
          <w:b/>
          <w:bCs/>
          <w:color w:val="FF0000"/>
          <w:szCs w:val="21"/>
        </w:rPr>
        <w:t>首创从顶层设计、分配机制、财税法律、资本运作开创合伙人制度落地实践</w:t>
      </w:r>
    </w:p>
    <w:p>
      <w:pPr>
        <w:spacing w:line="360" w:lineRule="exact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>2018年6月8日（9:00---17:00）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【开课地点】</w:t>
      </w:r>
      <w:r>
        <w:rPr>
          <w:rFonts w:hint="eastAsia" w:ascii="微软雅黑" w:hAnsi="微软雅黑" w:eastAsia="微软雅黑"/>
          <w:szCs w:val="21"/>
        </w:rPr>
        <w:t>上海驿岛酒店（上海嘉定区安亭镇南安路18弄1号，近地铁11号线安亭站）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【培训对象】</w:t>
      </w:r>
      <w:r>
        <w:rPr>
          <w:rFonts w:hint="eastAsia" w:ascii="微软雅黑" w:hAnsi="微软雅黑" w:eastAsia="微软雅黑"/>
          <w:szCs w:val="21"/>
        </w:rPr>
        <w:t>董事长、总经理及高管股东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RMB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b/>
          <w:bCs/>
          <w:szCs w:val="21"/>
        </w:rPr>
        <w:t>680元/人/天</w:t>
      </w:r>
      <w:r>
        <w:rPr>
          <w:rFonts w:hint="eastAsia" w:ascii="微软雅黑" w:hAnsi="微软雅黑" w:eastAsia="微软雅黑"/>
          <w:szCs w:val="21"/>
        </w:rPr>
        <w:t>（包含：培训费、教材、午餐、茶点）</w:t>
      </w:r>
    </w:p>
    <w:p>
      <w:pPr>
        <w:spacing w:line="36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Cs w:val="21"/>
        </w:rPr>
        <w:t>【承办单位】</w:t>
      </w:r>
      <w:r>
        <w:rPr>
          <w:rFonts w:hint="eastAsia" w:ascii="微软雅黑" w:hAnsi="微软雅黑" w:eastAsia="微软雅黑"/>
          <w:color w:val="000000"/>
          <w:szCs w:val="21"/>
        </w:rPr>
        <w:t>企欣咨询</w:t>
      </w:r>
      <w:r>
        <w:rPr>
          <w:rFonts w:hint="eastAsia" w:ascii="微软雅黑" w:hAnsi="微软雅黑" w:eastAsia="微软雅黑"/>
          <w:color w:val="000000"/>
          <w:szCs w:val="21"/>
        </w:rPr>
        <w:tab/>
      </w:r>
    </w:p>
    <w:p>
      <w:pPr>
        <w:spacing w:line="360" w:lineRule="exact"/>
        <w:rPr>
          <w:rFonts w:hint="eastAsia" w:ascii="微软雅黑" w:hAnsi="微软雅黑" w:eastAsia="微软雅黑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szCs w:val="21"/>
        </w:rPr>
        <w:t>【垂询热线】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13381601000</w:t>
      </w:r>
    </w:p>
    <w:p>
      <w:pPr>
        <w:spacing w:line="36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QQ/微信</w:t>
      </w: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320588808</w:t>
      </w:r>
      <w:r>
        <w:rPr>
          <w:rFonts w:hint="eastAsia" w:ascii="微软雅黑" w:hAnsi="微软雅黑" w:eastAsia="微软雅黑"/>
          <w:color w:val="000000"/>
          <w:szCs w:val="21"/>
        </w:rPr>
        <w:t xml:space="preserve">   </w:t>
      </w:r>
    </w:p>
    <w:p>
      <w:pPr>
        <w:spacing w:line="360" w:lineRule="exact"/>
        <w:rPr>
          <w:rFonts w:ascii="微软雅黑" w:hAnsi="微软雅黑" w:eastAsia="微软雅黑"/>
          <w:szCs w:val="21"/>
          <w:lang w:val="en-US"/>
        </w:rPr>
      </w:pPr>
      <w:r>
        <w:rPr>
          <w:rFonts w:hint="eastAsia" w:ascii="微软雅黑" w:hAnsi="微软雅黑" w:eastAsia="微软雅黑"/>
          <w:b/>
          <w:bCs/>
          <w:color w:val="000000"/>
          <w:szCs w:val="21"/>
        </w:rPr>
        <w:t>【电子邮箱】</w:t>
      </w:r>
      <w:r>
        <w:fldChar w:fldCharType="begin"/>
      </w:r>
      <w:r>
        <w:instrText xml:space="preserve"> HYPERLINK "mailto:1838283848@qq.com" </w:instrText>
      </w:r>
      <w:r>
        <w:fldChar w:fldCharType="separate"/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320588808</w:t>
      </w:r>
      <w:r>
        <w:rPr>
          <w:rFonts w:hint="eastAsia" w:ascii="微软雅黑" w:hAnsi="微软雅黑" w:eastAsia="微软雅黑"/>
          <w:color w:val="000000"/>
          <w:szCs w:val="21"/>
        </w:rPr>
        <w:t>@qq.com</w:t>
      </w:r>
      <w:r>
        <w:rPr>
          <w:rFonts w:hint="eastAsia" w:ascii="微软雅黑" w:hAnsi="微软雅黑" w:eastAsia="微软雅黑"/>
          <w:color w:val="000000"/>
          <w:szCs w:val="21"/>
        </w:rPr>
        <w:fldChar w:fldCharType="end"/>
      </w:r>
      <w:r>
        <w:rPr>
          <w:rFonts w:hint="eastAsia" w:ascii="微软雅黑" w:hAnsi="微软雅黑" w:eastAsia="微软雅黑"/>
          <w:color w:val="000000"/>
          <w:szCs w:val="21"/>
        </w:rPr>
        <w:t xml:space="preserve">  </w:t>
      </w:r>
      <w:r>
        <w:rPr>
          <w:rFonts w:ascii="微软雅黑" w:hAnsi="微软雅黑" w:eastAsia="微软雅黑"/>
          <w:color w:val="953735" w:themeColor="accent2" w:themeShade="BF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344170</wp:posOffset>
                </wp:positionV>
                <wp:extent cx="6181725" cy="0"/>
                <wp:effectExtent l="0" t="0" r="0" b="0"/>
                <wp:wrapNone/>
                <wp:docPr id="6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EC7524">
                              <a:lumMod val="9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o:spt="32" type="#_x0000_t32" style="position:absolute;left:0pt;margin-left:1.7pt;margin-top:27.1pt;height:0pt;width:486.75pt;z-index:251656192;mso-width-relative:page;mso-height-relative:page;" filled="f" stroked="t" coordsize="21600,21600" o:gfxdata="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F/Oi9QAAAAHAQAADwAAAAAAAAABACAAAAAiAAAAZHJzL2Rvd25yZXYueG1sUEsBAhQA&#10;FAAAAAgAh07iQKuUYDf2AQAAwAMAAA4AAAAAAAAAAQAgAAAAIwEAAGRycy9lMm9Eb2MueG1sUEsF&#10;BgAAAAAGAAYAWQEAAIsFAAAAAA==&#10;">
                <v:fill on="f" focussize="0,0"/>
                <v:stroke color="#EB6D1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tony@qiyestudy.cn</w:t>
      </w:r>
    </w:p>
    <w:p>
      <w:pPr>
        <w:spacing w:line="360" w:lineRule="exact"/>
        <w:jc w:val="left"/>
        <w:rPr>
          <w:rFonts w:ascii="微软雅黑" w:hAnsi="微软雅黑" w:eastAsia="微软雅黑" w:cs="Times New Roman"/>
          <w:b/>
          <w:bCs/>
          <w:szCs w:val="21"/>
        </w:rPr>
      </w:pPr>
    </w:p>
    <w:p>
      <w:pPr>
        <w:spacing w:line="36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Times New Roman"/>
          <w:b/>
          <w:bCs/>
          <w:sz w:val="24"/>
        </w:rPr>
        <w:t>【课程背景】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世界上</w:t>
      </w:r>
      <w:r>
        <w:rPr>
          <w:rFonts w:hint="eastAsia" w:ascii="微软雅黑" w:hAnsi="微软雅黑" w:eastAsia="微软雅黑"/>
          <w:b/>
          <w:szCs w:val="21"/>
        </w:rPr>
        <w:t>最牛</w:t>
      </w:r>
      <w:r>
        <w:rPr>
          <w:rFonts w:hint="eastAsia" w:ascii="微软雅黑" w:hAnsi="微软雅黑" w:eastAsia="微软雅黑"/>
          <w:szCs w:val="21"/>
        </w:rPr>
        <w:t>的投行高盛，百年常胜不衰，用的</w:t>
      </w:r>
      <w:r>
        <w:rPr>
          <w:rFonts w:hint="eastAsia" w:ascii="微软雅黑" w:hAnsi="微软雅黑" w:eastAsia="微软雅黑"/>
          <w:b/>
          <w:szCs w:val="21"/>
        </w:rPr>
        <w:t>合伙人制</w:t>
      </w:r>
      <w:r>
        <w:rPr>
          <w:rFonts w:hint="eastAsia" w:ascii="微软雅黑" w:hAnsi="微软雅黑" w:eastAsia="微软雅黑"/>
          <w:szCs w:val="21"/>
        </w:rPr>
        <w:t>;</w:t>
      </w:r>
    </w:p>
    <w:p>
      <w:pPr>
        <w:spacing w:line="4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中国</w:t>
      </w:r>
      <w:r>
        <w:rPr>
          <w:rFonts w:hint="eastAsia" w:ascii="微软雅黑" w:hAnsi="微软雅黑" w:eastAsia="微软雅黑"/>
          <w:b/>
          <w:szCs w:val="21"/>
        </w:rPr>
        <w:t>最大</w:t>
      </w:r>
      <w:r>
        <w:rPr>
          <w:rFonts w:hint="eastAsia" w:ascii="微软雅黑" w:hAnsi="微软雅黑" w:eastAsia="微软雅黑"/>
          <w:szCs w:val="21"/>
        </w:rPr>
        <w:t>的电商阿里巴巴，十几年保持公司战略统一和高速发展，用的</w:t>
      </w:r>
      <w:r>
        <w:rPr>
          <w:rFonts w:hint="eastAsia" w:ascii="微软雅黑" w:hAnsi="微软雅黑" w:eastAsia="微软雅黑"/>
          <w:b/>
          <w:szCs w:val="21"/>
        </w:rPr>
        <w:t>合伙人制;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中国</w:t>
      </w:r>
      <w:r>
        <w:rPr>
          <w:rFonts w:hint="eastAsia" w:ascii="微软雅黑" w:hAnsi="微软雅黑" w:eastAsia="微软雅黑"/>
          <w:b/>
          <w:szCs w:val="21"/>
        </w:rPr>
        <w:t>最接地气</w:t>
      </w:r>
      <w:r>
        <w:rPr>
          <w:rFonts w:hint="eastAsia" w:ascii="微软雅黑" w:hAnsi="微软雅黑" w:eastAsia="微软雅黑"/>
          <w:szCs w:val="21"/>
        </w:rPr>
        <w:t>的互联网制造商小米，激发员工的创造力和凝聚力，用的</w:t>
      </w:r>
      <w:r>
        <w:rPr>
          <w:rFonts w:hint="eastAsia" w:ascii="微软雅黑" w:hAnsi="微软雅黑" w:eastAsia="微软雅黑"/>
          <w:b/>
          <w:szCs w:val="21"/>
        </w:rPr>
        <w:t>合伙人制</w:t>
      </w:r>
      <w:r>
        <w:rPr>
          <w:rFonts w:hint="eastAsia" w:ascii="微软雅黑" w:hAnsi="微软雅黑" w:eastAsia="微软雅黑"/>
          <w:szCs w:val="21"/>
        </w:rPr>
        <w:t>;</w:t>
      </w:r>
    </w:p>
    <w:p>
      <w:pPr>
        <w:spacing w:line="4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中国</w:t>
      </w:r>
      <w:r>
        <w:rPr>
          <w:rFonts w:hint="eastAsia" w:ascii="微软雅黑" w:hAnsi="微软雅黑" w:eastAsia="微软雅黑"/>
          <w:b/>
          <w:szCs w:val="21"/>
        </w:rPr>
        <w:t>发展最快</w:t>
      </w:r>
      <w:r>
        <w:rPr>
          <w:rFonts w:hint="eastAsia" w:ascii="微软雅黑" w:hAnsi="微软雅黑" w:eastAsia="微软雅黑"/>
          <w:szCs w:val="21"/>
        </w:rPr>
        <w:t>的生鲜超市永辉，将一线的员工激发起来完胜传统超市，用的</w:t>
      </w:r>
      <w:r>
        <w:rPr>
          <w:rFonts w:hint="eastAsia" w:ascii="微软雅黑" w:hAnsi="微软雅黑" w:eastAsia="微软雅黑"/>
          <w:b/>
          <w:szCs w:val="21"/>
        </w:rPr>
        <w:t>合伙人制;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每天疲于奔命的老板，为何用了合伙人制，整天周游世界，不再为公司管理操心？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每天愁着和客户谈判的老板，为何用了合伙人制，整合了经销商的资源，不再为公司的业绩操心？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合伙人制，和股权相似，比股权灵活，是企业家发展必须掌握的通往成功的金钥匙！</w:t>
      </w:r>
    </w:p>
    <w:p>
      <w:pPr>
        <w:widowControl/>
        <w:adjustRightInd w:val="0"/>
        <w:snapToGrid w:val="0"/>
        <w:spacing w:line="360" w:lineRule="exact"/>
        <w:ind w:left="1" w:hanging="1"/>
        <w:rPr>
          <w:rFonts w:ascii="微软雅黑" w:hAnsi="微软雅黑" w:eastAsia="微软雅黑"/>
          <w:b/>
          <w:szCs w:val="21"/>
        </w:rPr>
      </w:pPr>
    </w:p>
    <w:p>
      <w:pPr>
        <w:widowControl/>
        <w:adjustRightInd w:val="0"/>
        <w:snapToGrid w:val="0"/>
        <w:spacing w:line="360" w:lineRule="exact"/>
        <w:ind w:left="1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我们在一天课程当中为您深度解密合伙人制度</w:t>
      </w:r>
    </w:p>
    <w:p>
      <w:pPr>
        <w:widowControl/>
        <w:adjustRightInd w:val="0"/>
        <w:snapToGrid w:val="0"/>
        <w:spacing w:line="360" w:lineRule="exact"/>
        <w:ind w:left="1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</w:t>
      </w:r>
      <w:r>
        <w:rPr>
          <w:rFonts w:hint="eastAsia" w:ascii="微软雅黑" w:hAnsi="微软雅黑" w:eastAsia="微软雅黑"/>
          <w:b/>
          <w:color w:val="FF0000"/>
          <w:szCs w:val="21"/>
        </w:rPr>
        <w:t>基础原理</w:t>
      </w:r>
      <w:r>
        <w:rPr>
          <w:rFonts w:hint="eastAsia" w:ascii="微软雅黑" w:hAnsi="微软雅黑" w:eastAsia="微软雅黑"/>
          <w:szCs w:val="21"/>
        </w:rPr>
        <w:t>到</w:t>
      </w:r>
      <w:r>
        <w:rPr>
          <w:rFonts w:hint="eastAsia" w:ascii="微软雅黑" w:hAnsi="微软雅黑" w:eastAsia="微软雅黑"/>
          <w:b/>
          <w:color w:val="FF0000"/>
          <w:szCs w:val="21"/>
        </w:rPr>
        <w:t>模式设计</w:t>
      </w:r>
      <w:r>
        <w:rPr>
          <w:rFonts w:hint="eastAsia" w:ascii="微软雅黑" w:hAnsi="微软雅黑" w:eastAsia="微软雅黑"/>
          <w:szCs w:val="21"/>
        </w:rPr>
        <w:t>到</w:t>
      </w:r>
      <w:r>
        <w:rPr>
          <w:rFonts w:hint="eastAsia" w:ascii="微软雅黑" w:hAnsi="微软雅黑" w:eastAsia="微软雅黑"/>
          <w:b/>
          <w:color w:val="FF0000"/>
          <w:szCs w:val="21"/>
        </w:rPr>
        <w:t>实操案例到注意事项到风险防范</w:t>
      </w:r>
      <w:r>
        <w:rPr>
          <w:rFonts w:hint="eastAsia" w:ascii="微软雅黑" w:hAnsi="微软雅黑" w:eastAsia="微软雅黑"/>
          <w:szCs w:val="21"/>
        </w:rPr>
        <w:t>，既是思维的提升，又是实务的落地。</w:t>
      </w:r>
    </w:p>
    <w:p>
      <w:pPr>
        <w:spacing w:line="360" w:lineRule="exact"/>
        <w:jc w:val="left"/>
        <w:rPr>
          <w:rFonts w:ascii="微软雅黑" w:hAnsi="微软雅黑" w:eastAsia="微软雅黑"/>
          <w:b/>
          <w:bCs/>
          <w:szCs w:val="21"/>
        </w:rPr>
      </w:pPr>
    </w:p>
    <w:p>
      <w:pPr>
        <w:spacing w:line="360" w:lineRule="exact"/>
        <w:jc w:val="left"/>
        <w:rPr>
          <w:rFonts w:ascii="微软雅黑" w:hAnsi="微软雅黑" w:eastAsia="微软雅黑" w:cs="Times New Roman"/>
          <w:b/>
          <w:bCs/>
          <w:sz w:val="24"/>
        </w:rPr>
      </w:pPr>
      <w:r>
        <w:rPr>
          <w:rFonts w:hint="eastAsia" w:ascii="微软雅黑" w:hAnsi="微软雅黑" w:eastAsia="微软雅黑" w:cs="Times New Roman"/>
          <w:b/>
          <w:bCs/>
          <w:sz w:val="24"/>
        </w:rPr>
        <w:t>【课程大纲】</w:t>
      </w:r>
    </w:p>
    <w:p>
      <w:pPr>
        <w:pStyle w:val="16"/>
        <w:spacing w:line="400" w:lineRule="exact"/>
        <w:rPr>
          <w:rFonts w:ascii="微软雅黑" w:hAnsi="微软雅黑" w:eastAsia="微软雅黑" w:cstheme="minorBidi"/>
        </w:rPr>
      </w:pPr>
      <w:r>
        <w:rPr>
          <w:rFonts w:hint="eastAsia" w:ascii="微软雅黑" w:hAnsi="微软雅黑" w:eastAsia="微软雅黑" w:cstheme="minorBidi"/>
        </w:rPr>
        <w:t>合伙人制度设计为什么要上接顶层设计（商业模式、公司治理）、下接薪酬绩效？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一、股东合伙人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为什么，员工实股激励，效果打折，受伤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必是</w:t>
      </w:r>
      <w:r>
        <w:rPr>
          <w:rFonts w:hint="eastAsia" w:ascii="微软雅黑" w:hAnsi="微软雅黑" w:eastAsia="微软雅黑"/>
          <w:szCs w:val="21"/>
        </w:rPr>
        <w:t>老板？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为什么，员工分红越多，造反越快，受伤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还是</w:t>
      </w:r>
      <w:r>
        <w:rPr>
          <w:rFonts w:hint="eastAsia" w:ascii="微软雅黑" w:hAnsi="微软雅黑" w:eastAsia="微软雅黑"/>
          <w:szCs w:val="21"/>
        </w:rPr>
        <w:t>老板？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为什么，股东拥兵自重，对抗中央，受伤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总是</w:t>
      </w:r>
      <w:r>
        <w:rPr>
          <w:rFonts w:hint="eastAsia" w:ascii="微软雅黑" w:hAnsi="微软雅黑" w:eastAsia="微软雅黑"/>
          <w:szCs w:val="21"/>
        </w:rPr>
        <w:t>老板？</w:t>
      </w:r>
    </w:p>
    <w:p>
      <w:pPr>
        <w:widowControl/>
        <w:shd w:val="clear" w:color="auto" w:fill="FFFFFF"/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color w:val="FF0000"/>
          <w:szCs w:val="21"/>
        </w:rPr>
        <w:t>老板</w:t>
      </w:r>
      <w:r>
        <w:rPr>
          <w:rFonts w:hint="eastAsia" w:ascii="微软雅黑" w:hAnsi="微软雅黑" w:eastAsia="微软雅黑"/>
          <w:szCs w:val="21"/>
        </w:rPr>
        <w:t>做错什么？如何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自我救赎</w:t>
      </w:r>
      <w:r>
        <w:rPr>
          <w:rFonts w:hint="eastAsia" w:ascii="微软雅黑" w:hAnsi="微软雅黑" w:eastAsia="微软雅黑"/>
          <w:szCs w:val="21"/>
        </w:rPr>
        <w:t>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二、事业合伙人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为什么，先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合伙</w:t>
      </w:r>
      <w:r>
        <w:rPr>
          <w:rFonts w:hint="eastAsia" w:ascii="微软雅黑" w:hAnsi="微软雅黑" w:eastAsia="微软雅黑"/>
          <w:szCs w:val="21"/>
        </w:rPr>
        <w:t>，再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合股</w:t>
      </w:r>
      <w:r>
        <w:rPr>
          <w:rFonts w:hint="eastAsia" w:ascii="微软雅黑" w:hAnsi="微软雅黑" w:eastAsia="微软雅黑"/>
          <w:szCs w:val="21"/>
        </w:rPr>
        <w:t>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为什么，先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安内</w:t>
      </w:r>
      <w:r>
        <w:rPr>
          <w:rFonts w:hint="eastAsia" w:ascii="微软雅黑" w:hAnsi="微软雅黑" w:eastAsia="微软雅黑"/>
          <w:szCs w:val="21"/>
        </w:rPr>
        <w:t>，再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攘外</w:t>
      </w:r>
      <w:r>
        <w:rPr>
          <w:rFonts w:hint="eastAsia" w:ascii="微软雅黑" w:hAnsi="微软雅黑" w:eastAsia="微软雅黑"/>
          <w:szCs w:val="21"/>
        </w:rPr>
        <w:t>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为什么，先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分红</w:t>
      </w:r>
      <w:r>
        <w:rPr>
          <w:rFonts w:hint="eastAsia" w:ascii="微软雅黑" w:hAnsi="微软雅黑" w:eastAsia="微软雅黑"/>
          <w:szCs w:val="21"/>
        </w:rPr>
        <w:t>，再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混改</w:t>
      </w:r>
      <w:r>
        <w:rPr>
          <w:rFonts w:hint="eastAsia" w:ascii="微软雅黑" w:hAnsi="微软雅黑" w:eastAsia="微软雅黑"/>
          <w:szCs w:val="21"/>
        </w:rPr>
        <w:t>？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为什么，先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改旧城</w:t>
      </w:r>
      <w:r>
        <w:rPr>
          <w:rFonts w:hint="eastAsia" w:ascii="微软雅黑" w:hAnsi="微软雅黑" w:eastAsia="微软雅黑"/>
          <w:szCs w:val="21"/>
        </w:rPr>
        <w:t>，再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造新城</w:t>
      </w:r>
      <w:r>
        <w:rPr>
          <w:rFonts w:hint="eastAsia" w:ascii="微软雅黑" w:hAnsi="微软雅黑" w:eastAsia="微软雅黑"/>
          <w:szCs w:val="21"/>
        </w:rPr>
        <w:t>？</w:t>
      </w:r>
    </w:p>
    <w:p>
      <w:pPr>
        <w:widowControl/>
        <w:shd w:val="clear" w:color="auto" w:fill="FFFFFF"/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有一种合伙，能让老板娶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49</w:t>
      </w:r>
      <w:r>
        <w:rPr>
          <w:rFonts w:hint="eastAsia" w:ascii="微软雅黑" w:hAnsi="微软雅黑" w:eastAsia="微软雅黑"/>
          <w:szCs w:val="21"/>
        </w:rPr>
        <w:t>个“老婆”，妻妾成群，而“老婆” 甘当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吃瓜群众</w:t>
      </w:r>
      <w:r>
        <w:rPr>
          <w:rFonts w:hint="eastAsia" w:ascii="微软雅黑" w:hAnsi="微软雅黑" w:eastAsia="微软雅黑"/>
          <w:szCs w:val="21"/>
        </w:rPr>
        <w:t>？</w:t>
      </w: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三、生态链合伙人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你有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关系</w:t>
      </w:r>
      <w:r>
        <w:rPr>
          <w:rFonts w:hint="eastAsia" w:ascii="微软雅黑" w:hAnsi="微软雅黑" w:eastAsia="微软雅黑"/>
          <w:bCs/>
          <w:szCs w:val="21"/>
        </w:rPr>
        <w:t>我有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力气</w:t>
      </w:r>
      <w:r>
        <w:rPr>
          <w:rFonts w:hint="eastAsia" w:ascii="微软雅黑" w:hAnsi="微软雅黑" w:eastAsia="微软雅黑"/>
          <w:bCs/>
          <w:szCs w:val="21"/>
        </w:rPr>
        <w:t>，如何合伙？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你有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设备</w:t>
      </w:r>
      <w:r>
        <w:rPr>
          <w:rFonts w:hint="eastAsia" w:ascii="微软雅黑" w:hAnsi="微软雅黑" w:eastAsia="微软雅黑"/>
          <w:bCs/>
          <w:szCs w:val="21"/>
        </w:rPr>
        <w:t>我有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资金</w:t>
      </w:r>
      <w:r>
        <w:rPr>
          <w:rFonts w:hint="eastAsia" w:ascii="微软雅黑" w:hAnsi="微软雅黑" w:eastAsia="微软雅黑"/>
          <w:bCs/>
          <w:szCs w:val="21"/>
        </w:rPr>
        <w:t>，如何合伙？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你有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生产线</w:t>
      </w:r>
      <w:r>
        <w:rPr>
          <w:rFonts w:hint="eastAsia" w:ascii="微软雅黑" w:hAnsi="微软雅黑" w:eastAsia="微软雅黑"/>
          <w:bCs/>
          <w:szCs w:val="21"/>
        </w:rPr>
        <w:t>我有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销售渠道</w:t>
      </w:r>
      <w:r>
        <w:rPr>
          <w:rFonts w:hint="eastAsia" w:ascii="微软雅黑" w:hAnsi="微软雅黑" w:eastAsia="微软雅黑"/>
          <w:bCs/>
          <w:szCs w:val="21"/>
        </w:rPr>
        <w:t>，如何合伙？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你有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办公楼</w:t>
      </w:r>
      <w:r>
        <w:rPr>
          <w:rFonts w:hint="eastAsia" w:ascii="微软雅黑" w:hAnsi="微软雅黑" w:eastAsia="微软雅黑"/>
          <w:bCs/>
          <w:szCs w:val="21"/>
        </w:rPr>
        <w:t>我有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专利技术</w:t>
      </w:r>
      <w:r>
        <w:rPr>
          <w:rFonts w:hint="eastAsia" w:ascii="微软雅黑" w:hAnsi="微软雅黑" w:eastAsia="微软雅黑"/>
          <w:bCs/>
          <w:szCs w:val="21"/>
        </w:rPr>
        <w:t>，如何合伙？</w:t>
      </w:r>
    </w:p>
    <w:p>
      <w:pPr>
        <w:widowControl/>
        <w:shd w:val="clear" w:color="auto" w:fill="FFFFFF"/>
        <w:spacing w:line="400" w:lineRule="exact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Cs w:val="21"/>
        </w:rPr>
        <w:t>有一种合伙，能让老板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做大做强</w:t>
      </w:r>
      <w:r>
        <w:rPr>
          <w:rFonts w:hint="eastAsia" w:ascii="微软雅黑" w:hAnsi="微软雅黑" w:eastAsia="微软雅黑"/>
          <w:bCs/>
          <w:szCs w:val="21"/>
        </w:rPr>
        <w:t>，IPO上市，名利双收，而规避股东“</w:t>
      </w:r>
      <w:r>
        <w:rPr>
          <w:rFonts w:hint="eastAsia" w:ascii="微软雅黑" w:hAnsi="微软雅黑" w:eastAsia="微软雅黑"/>
          <w:b/>
          <w:bCs/>
          <w:color w:val="FF0000"/>
          <w:szCs w:val="21"/>
        </w:rPr>
        <w:t>宫斗</w:t>
      </w:r>
      <w:r>
        <w:rPr>
          <w:rFonts w:hint="eastAsia" w:ascii="微软雅黑" w:hAnsi="微软雅黑" w:eastAsia="微软雅黑"/>
          <w:bCs/>
          <w:szCs w:val="21"/>
        </w:rPr>
        <w:t>”？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全景案例背后是什么，现场为您解密</w:t>
      </w:r>
      <w:r>
        <w:rPr>
          <w:b/>
          <w:sz w:val="32"/>
          <w:szCs w:val="32"/>
        </w:rPr>
        <w:t>……………</w:t>
      </w:r>
      <w:r>
        <w:rPr>
          <w:rFonts w:hint="eastAsia"/>
          <w:b/>
          <w:sz w:val="32"/>
          <w:szCs w:val="32"/>
        </w:rPr>
        <w:t>..</w:t>
      </w:r>
    </w:p>
    <w:p>
      <w:r>
        <w:drawing>
          <wp:inline distT="0" distB="0" distL="0" distR="0">
            <wp:extent cx="4580890" cy="38950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3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exact"/>
        <w:jc w:val="left"/>
        <w:rPr>
          <w:rFonts w:ascii="微软雅黑" w:hAnsi="微软雅黑" w:eastAsia="微软雅黑"/>
          <w:b/>
          <w:bCs/>
          <w:color w:val="FF0000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 w:line="360" w:lineRule="exact"/>
        <w:ind w:firstLine="0"/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bCs/>
        </w:rPr>
        <w:t>【讲师介绍】</w:t>
      </w:r>
    </w:p>
    <w:p>
      <w:pPr>
        <w:pStyle w:val="7"/>
        <w:shd w:val="clear" w:color="auto" w:fill="FFFFFF"/>
        <w:spacing w:before="0" w:beforeAutospacing="0" w:after="0" w:afterAutospacing="0" w:line="360" w:lineRule="exact"/>
        <w:ind w:firstLine="0"/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84455</wp:posOffset>
            </wp:positionV>
            <wp:extent cx="1287780" cy="16840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 xml:space="preserve">郑指梁 老师 </w:t>
      </w:r>
    </w:p>
    <w:p>
      <w:pPr>
        <w:pStyle w:val="7"/>
        <w:shd w:val="clear" w:color="auto" w:fill="FFFFFF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kern w:val="2"/>
          <w:sz w:val="21"/>
          <w:szCs w:val="21"/>
        </w:rPr>
      </w:pPr>
      <w:r>
        <w:rPr>
          <w:rFonts w:hint="eastAsia" w:ascii="微软雅黑" w:hAnsi="微软雅黑" w:eastAsia="微软雅黑"/>
          <w:kern w:val="2"/>
          <w:sz w:val="21"/>
          <w:szCs w:val="21"/>
        </w:rPr>
        <w:t>畅销书《合伙人制度》版权作者</w:t>
      </w:r>
    </w:p>
    <w:p>
      <w:pPr>
        <w:pStyle w:val="7"/>
        <w:shd w:val="clear" w:color="auto" w:fill="FFFFFF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kern w:val="2"/>
          <w:sz w:val="21"/>
          <w:szCs w:val="21"/>
        </w:rPr>
      </w:pPr>
      <w:r>
        <w:rPr>
          <w:rFonts w:hint="eastAsia" w:ascii="微软雅黑" w:hAnsi="微软雅黑" w:eastAsia="微软雅黑"/>
          <w:kern w:val="2"/>
          <w:sz w:val="21"/>
          <w:szCs w:val="21"/>
        </w:rPr>
        <w:t>实战合伙人制度设计&amp;财务管理专家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管理学硕士、注册会计师、注册税务师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浙江大学、武汉大学、湖南大学、中山大学等高校总裁班特聘讲师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曾任世界500强美国跨国公司Bel Fuse Inc中国区高管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曾任中国民营500强人力资源总监财务总监&amp;董事会秘书&amp;总经理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现任国内多家上市及民营企业顾问咨询专家</w:t>
      </w:r>
    </w:p>
    <w:p>
      <w:pPr>
        <w:spacing w:line="360" w:lineRule="exact"/>
        <w:rPr>
          <w:rFonts w:ascii="微软雅黑" w:hAnsi="微软雅黑" w:eastAsia="微软雅黑" w:cs="Times New Roman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【职业经历】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 xml:space="preserve">    具有近20年的人力资源、财务、税务、投行、资本运作等从业经验，熟悉跨国公司与民营企业的管理规律与特点。是业内不多的能同时把人才激励与财务、运营、投行有效结合起来的专家。</w:t>
      </w:r>
    </w:p>
    <w:p>
      <w:pPr>
        <w:spacing w:line="360" w:lineRule="exact"/>
        <w:ind w:firstLine="42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熟悉私募基金运营、资本运作、投融资、股权激励、收购兼并。曾参与并主导多家企业的IPO上市及新三板挂牌工作，并积累了丰富的投行经验。</w:t>
      </w:r>
    </w:p>
    <w:p>
      <w:pPr>
        <w:spacing w:line="360" w:lineRule="exact"/>
        <w:rPr>
          <w:rFonts w:ascii="微软雅黑" w:hAnsi="微软雅黑" w:eastAsia="微软雅黑" w:cs="宋体"/>
          <w:b/>
          <w:bCs/>
          <w:szCs w:val="21"/>
        </w:rPr>
      </w:pPr>
      <w:r>
        <w:rPr>
          <w:rFonts w:hint="eastAsia" w:ascii="微软雅黑" w:hAnsi="微软雅黑" w:eastAsia="微软雅黑" w:cs="宋体"/>
          <w:b/>
          <w:bCs/>
          <w:szCs w:val="21"/>
        </w:rPr>
        <w:t>【培训经历】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 xml:space="preserve">    郑老师在多年管理工作实践经验中总结提炼而成的原创版权课：《合伙人制度》（国内第一个将投行、财税与人才激励相结合的课程），目前在全国各地已开设多期公开课及企业内训，获得学员高度认可和广泛运用。</w:t>
      </w:r>
    </w:p>
    <w:p>
      <w:pPr>
        <w:spacing w:line="360" w:lineRule="exact"/>
        <w:rPr>
          <w:rFonts w:ascii="微软雅黑" w:hAnsi="微软雅黑" w:eastAsia="微软雅黑" w:cs="Times New Roman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【擅长领域】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1、顶层设计、财务报表分析、纳税筹划；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2、资本运作、股权融资兼并。</w:t>
      </w:r>
    </w:p>
    <w:p>
      <w:pPr>
        <w:spacing w:line="360" w:lineRule="exact"/>
        <w:rPr>
          <w:rFonts w:ascii="微软雅黑" w:hAnsi="微软雅黑" w:eastAsia="微软雅黑" w:cs="Times New Roman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【授课风格】</w:t>
      </w:r>
    </w:p>
    <w:p>
      <w:pPr>
        <w:spacing w:line="36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实践经验结合时代热点，案例教学+现场演练＋工具包应用＋老师指导点评，用通俗易懂的方式让学员听得懂、做得了。</w:t>
      </w:r>
    </w:p>
    <w:p>
      <w:pPr>
        <w:spacing w:line="360" w:lineRule="exact"/>
        <w:rPr>
          <w:rFonts w:ascii="微软雅黑" w:hAnsi="微软雅黑" w:eastAsia="微软雅黑" w:cs="Times New Roman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【出版书籍】</w:t>
      </w:r>
    </w:p>
    <w:p>
      <w:pPr>
        <w:spacing w:line="360" w:lineRule="exact"/>
        <w:rPr>
          <w:rFonts w:ascii="微软雅黑" w:hAnsi="微软雅黑" w:eastAsia="微软雅黑" w:cs="宋体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szCs w:val="21"/>
        </w:rPr>
        <w:t>畅销书《合伙人制度》，清华大学出版社，2017年5月</w:t>
      </w:r>
    </w:p>
    <w:p>
      <w:pPr>
        <w:spacing w:line="360" w:lineRule="exac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64770</wp:posOffset>
            </wp:positionH>
            <wp:positionV relativeFrom="line">
              <wp:posOffset>82550</wp:posOffset>
            </wp:positionV>
            <wp:extent cx="1579880" cy="1524000"/>
            <wp:effectExtent l="0" t="0" r="0" b="0"/>
            <wp:wrapNone/>
            <wp:docPr id="10" name="图片 10" descr="C:\DOCUME~1\ADMINI~1\LOCALS~1\Temp\ksohtml\wps19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DOCUME~1\ADMINI~1\LOCALS~1\Temp\ksohtml\wps19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158" cy="15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Cs w:val="21"/>
        </w:rPr>
        <w:t xml:space="preserve"> 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【服务过的企业】</w:t>
      </w:r>
    </w:p>
    <w:p>
      <w:pPr>
        <w:pStyle w:val="3"/>
        <w:keepLines w:val="0"/>
        <w:widowControl/>
        <w:shd w:val="clear" w:color="auto" w:fill="FFFFFF"/>
        <w:spacing w:before="0" w:after="0" w:line="36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石油化工：</w:t>
      </w:r>
      <w:r>
        <w:fldChar w:fldCharType="begin"/>
      </w:r>
      <w:r>
        <w:instrText xml:space="preserve"> HYPERLINK "http://www.baidu.com/link?url=NHRP_eLoCWGSL5ZJxTVC4Dtqn258L7Hanz3gPCkCfrm" </w:instrText>
      </w:r>
      <w:r>
        <w:fldChar w:fldCharType="separate"/>
      </w:r>
      <w:r>
        <w:rPr>
          <w:rFonts w:hint="eastAsia" w:ascii="微软雅黑" w:hAnsi="微软雅黑" w:eastAsia="微软雅黑"/>
          <w:b w:val="0"/>
          <w:bCs w:val="0"/>
          <w:sz w:val="21"/>
          <w:szCs w:val="21"/>
        </w:rPr>
        <w:t>中国航空油料集团公司</w:t>
      </w:r>
      <w:r>
        <w:rPr>
          <w:rFonts w:ascii="微软雅黑" w:hAnsi="微软雅黑" w:eastAsia="微软雅黑"/>
          <w:b w:val="0"/>
          <w:bCs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/>
          <w:b w:val="0"/>
          <w:bCs w:val="0"/>
          <w:sz w:val="21"/>
          <w:szCs w:val="21"/>
        </w:rPr>
        <w:t>、中石化长岭炼化分公司、中石化绍兴分公司、中石化西北油田分公司、三江化工、  嘉化集团、四川绵阳燃气集团、南京油运股份等。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食品、餐饮、农业：</w:t>
      </w:r>
      <w:r>
        <w:rPr>
          <w:rFonts w:hint="eastAsia" w:ascii="微软雅黑" w:hAnsi="微软雅黑" w:eastAsia="微软雅黑"/>
          <w:szCs w:val="21"/>
        </w:rPr>
        <w:t>蓝城农业、浙江农资集团、中粮集团、湖北良品铺子、蒙牛集团、诺心蛋糕、美团、饿了么等。</w:t>
      </w:r>
    </w:p>
    <w:p>
      <w:pPr>
        <w:spacing w:line="3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互联网：</w:t>
      </w:r>
      <w:r>
        <w:rPr>
          <w:rFonts w:hint="eastAsia" w:ascii="微软雅黑" w:hAnsi="微软雅黑" w:eastAsia="微软雅黑"/>
          <w:szCs w:val="21"/>
        </w:rPr>
        <w:t>百度、阿里云、树熊网络、蘑菇街、个推、微贷网、微链、点我吧等</w:t>
      </w:r>
    </w:p>
    <w:p>
      <w:pPr>
        <w:spacing w:line="3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服饰行业：</w:t>
      </w:r>
      <w:r>
        <w:rPr>
          <w:rFonts w:hint="eastAsia" w:ascii="微软雅黑" w:hAnsi="微软雅黑" w:eastAsia="微软雅黑"/>
          <w:szCs w:val="21"/>
        </w:rPr>
        <w:t>NewBalance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家电、电器：</w:t>
      </w:r>
      <w:r>
        <w:rPr>
          <w:rFonts w:hint="eastAsia" w:ascii="微软雅黑" w:hAnsi="微软雅黑" w:eastAsia="微软雅黑"/>
          <w:szCs w:val="21"/>
        </w:rPr>
        <w:t>宁波奥克斯集团、五星电器、现代联合集团、浙江雄风集团、鸿雁电力电气股份、杭州钛合智造股份、施耐德电气、杭州奥普电器、九阳股份、苏泊尔等。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金融业：</w:t>
      </w:r>
      <w:r>
        <w:rPr>
          <w:rFonts w:hint="eastAsia" w:ascii="微软雅黑" w:hAnsi="微软雅黑" w:eastAsia="微软雅黑"/>
          <w:szCs w:val="21"/>
        </w:rPr>
        <w:t>杭州银行总行、工行杭州金融专修学院、四川宜宾市农商行、华夏保险、华夏人寿无锡分公司、杭州经济开发区资产经营集团、口袋理财、51信用卡、米庄理财、爱贷网等。</w:t>
      </w:r>
    </w:p>
    <w:p>
      <w:pPr>
        <w:spacing w:line="3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进出口贸易：</w:t>
      </w:r>
      <w:r>
        <w:rPr>
          <w:rFonts w:hint="eastAsia" w:ascii="微软雅黑" w:hAnsi="微软雅黑" w:eastAsia="微软雅黑"/>
          <w:szCs w:val="21"/>
        </w:rPr>
        <w:t>汇信进出口集团股份、杭州凯宴贸易等。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通信、邮政、烟草：</w:t>
      </w:r>
      <w:r>
        <w:rPr>
          <w:rFonts w:hint="eastAsia" w:ascii="微软雅黑" w:hAnsi="微软雅黑" w:eastAsia="微软雅黑"/>
          <w:szCs w:val="21"/>
        </w:rPr>
        <w:t>广东联通、广东电信、浙江电信、广西真龙烟草、杭州烟草、三维通信、凌云光技术集团、江苏通信、中国移动等。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生物、医疗、卫生系统：</w:t>
      </w:r>
      <w:r>
        <w:rPr>
          <w:rFonts w:hint="eastAsia" w:ascii="微软雅黑" w:hAnsi="微软雅黑" w:eastAsia="微软雅黑"/>
          <w:szCs w:val="21"/>
        </w:rPr>
        <w:t>江苏正大天晴药业集团、华东医药股份、老百姓大药房、山西仟源医药集团、艾康生物、安杰思医学等。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IT、电子业：</w:t>
      </w:r>
      <w:r>
        <w:rPr>
          <w:rFonts w:hint="eastAsia" w:ascii="微软雅黑" w:hAnsi="微软雅黑" w:eastAsia="微软雅黑"/>
          <w:szCs w:val="21"/>
        </w:rPr>
        <w:t>水晶光电股份、中电海康集团、天津力神电池股份等。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物流运输：</w:t>
      </w:r>
      <w:r>
        <w:rPr>
          <w:rFonts w:hint="eastAsia" w:ascii="微软雅黑" w:hAnsi="微软雅黑" w:eastAsia="微软雅黑"/>
          <w:szCs w:val="21"/>
        </w:rPr>
        <w:t>杭州长运运输集团、宁波公交集团、一嗨租车、顺丰、中国国际航空等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汽车、机械、新材料：</w:t>
      </w:r>
      <w:r>
        <w:rPr>
          <w:rFonts w:hint="eastAsia" w:ascii="微软雅黑" w:hAnsi="微软雅黑" w:eastAsia="微软雅黑"/>
          <w:szCs w:val="21"/>
        </w:rPr>
        <w:t>吉利集团、东风汽车集团、一汽集团、中通汽车工业集团、沃尔沃、佳通轮胎（新加坡）、杭州齿轮箱集团、苏州金龙客车集团、浙江万安集团、宁波宏协集团、浙江华龙巨水科技股份、浙江台华新材料股份、宁波海伯精密机械制造、美国普瑞光电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地产、多元化产业：</w:t>
      </w:r>
      <w:r>
        <w:rPr>
          <w:rFonts w:hint="eastAsia" w:ascii="微软雅黑" w:hAnsi="微软雅黑" w:eastAsia="微软雅黑"/>
          <w:szCs w:val="21"/>
        </w:rPr>
        <w:t>绿城（中国）、正大集团、嘉凯城集团、成都正合地产集团、郑州房地产集团、宁波城建投资集团、新光集团等、西子联合控股、华立集团、传化集团、万马集团、盾安集团等。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公共服务、政府机构：</w:t>
      </w:r>
      <w:r>
        <w:rPr>
          <w:rFonts w:hint="eastAsia" w:ascii="微软雅黑" w:hAnsi="微软雅黑" w:eastAsia="微软雅黑"/>
          <w:szCs w:val="21"/>
        </w:rPr>
        <w:t>杭千高速公路、浙江测绘局、海宁水务集团、安吉经济开发区、</w:t>
      </w:r>
      <w:r>
        <w:fldChar w:fldCharType="begin"/>
      </w:r>
      <w:r>
        <w:instrText xml:space="preserve"> HYPERLINK "http://www.baidu.com/link?url=jPxxbx_RAPfK1TyPm_Uk9pDDU4yo5XcGlH9RSJKyWemBkOWkv5PgTtGJBvcTMzu8" </w:instrText>
      </w:r>
      <w:r>
        <w:fldChar w:fldCharType="separate"/>
      </w:r>
      <w:r>
        <w:rPr>
          <w:rFonts w:hint="eastAsia"/>
        </w:rPr>
        <w:t>中国节能环保集团公司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szCs w:val="21"/>
        </w:rPr>
        <w:t>、苏州有线电视台、云南大理供电公司等。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院校机构：</w:t>
      </w:r>
      <w:r>
        <w:rPr>
          <w:rFonts w:hint="eastAsia" w:ascii="微软雅黑" w:hAnsi="微软雅黑" w:eastAsia="微软雅黑"/>
          <w:szCs w:val="21"/>
        </w:rPr>
        <w:t>浙江大学、湖南大学、武汉大学、中山大学、华南理工大学、深圳南方科技大学、时代光华、共创会（私董会）等。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协会组织：</w:t>
      </w:r>
      <w:r>
        <w:rPr>
          <w:rFonts w:hint="eastAsia" w:ascii="微软雅黑" w:hAnsi="微软雅黑" w:eastAsia="微软雅黑"/>
          <w:szCs w:val="21"/>
        </w:rPr>
        <w:t>新疆自治区中小微企业、海西州企业家班、青田县重点企业、河北省企业家协会、德清企业家协会、正和岛、赛微思集团等。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tabs>
          <w:tab w:val="left" w:pos="3036"/>
        </w:tabs>
        <w:spacing w:line="360" w:lineRule="exact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047750" cy="514350"/>
                <wp:effectExtent l="0" t="38100" r="0" b="0"/>
                <wp:wrapNone/>
                <wp:docPr id="3" name="横卷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D8CC1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40" w:firstLineChars="5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76092" w:themeColor="accent1" w:themeShade="B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76092" w:themeColor="accent1" w:themeShade="BF"/>
                                <w:sz w:val="28"/>
                                <w:szCs w:val="36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卷形 11" o:spid="_x0000_s1026" o:spt="98" type="#_x0000_t98" style="position:absolute;left:0pt;margin-left:0.9pt;margin-top:2.9pt;height:40.5pt;width:82.5pt;z-index:251661312;v-text-anchor:middle;mso-width-relative:page;mso-height-relative:page;" filled="f" stroked="t" coordsize="21600,21600" o:gfxdata="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Ok5&#10;1NIAAAAGAQAADwAAAAAAAAABACAAAAAiAAAAZHJzL2Rvd25yZXYueG1sUEsBAhQAFAAAAAgAh07i&#10;QMNw5LdhAgAAkAQAAA4AAAAAAAAAAQAgAAAAIQEAAGRycy9lMm9Eb2MueG1sUEsFBgAAAAAGAAYA&#10;WQEAAPQFAAAAAA==&#10;" adj="2700">
                <v:fill on="f" focussize="0,0"/>
                <v:stroke weight="1pt" color="#4D8CC1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140" w:firstLineChars="50"/>
                        <w:rPr>
                          <w:rFonts w:ascii="微软雅黑" w:hAnsi="微软雅黑" w:eastAsia="微软雅黑" w:cs="微软雅黑"/>
                          <w:b/>
                          <w:bCs/>
                          <w:color w:val="376092" w:themeColor="accent1" w:themeShade="BF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76092" w:themeColor="accent1" w:themeShade="BF"/>
                          <w:sz w:val="28"/>
                          <w:szCs w:val="36"/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jc w:val="left"/>
        <w:rPr>
          <w:rFonts w:ascii="微软雅黑" w:hAnsi="微软雅黑" w:eastAsia="微软雅黑"/>
          <w:b/>
          <w:color w:val="000000"/>
          <w:szCs w:val="21"/>
        </w:rPr>
      </w:pPr>
    </w:p>
    <w:tbl>
      <w:tblPr>
        <w:tblStyle w:val="10"/>
        <w:tblpPr w:leftFromText="180" w:rightFromText="180" w:vertAnchor="text" w:horzAnchor="page" w:tblpX="1138" w:tblpY="246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672"/>
        <w:gridCol w:w="1346"/>
        <w:gridCol w:w="783"/>
        <w:gridCol w:w="67"/>
        <w:gridCol w:w="1668"/>
        <w:gridCol w:w="396"/>
        <w:gridCol w:w="158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9" w:type="dxa"/>
            <w:gridSpan w:val="10"/>
            <w:shd w:val="clear" w:color="auto" w:fill="95B3D7" w:themeFill="accent1" w:themeFillTint="99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07" w:type="dxa"/>
            <w:gridSpan w:val="3"/>
            <w:shd w:val="clear" w:color="auto" w:fill="FFFFFF" w:themeFill="background1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课程名称/时间:</w:t>
            </w:r>
          </w:p>
        </w:tc>
        <w:tc>
          <w:tcPr>
            <w:tcW w:w="6982" w:type="dxa"/>
            <w:gridSpan w:val="7"/>
            <w:shd w:val="clear" w:color="auto" w:fill="FFFFFF" w:themeFill="background1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07" w:type="dxa"/>
            <w:gridSpan w:val="3"/>
            <w:shd w:val="clear" w:color="auto" w:fill="FFFFFF" w:themeFill="background1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单位名称:</w:t>
            </w:r>
          </w:p>
        </w:tc>
        <w:tc>
          <w:tcPr>
            <w:tcW w:w="6982" w:type="dxa"/>
            <w:gridSpan w:val="7"/>
            <w:shd w:val="clear" w:color="auto" w:fill="FFFFFF" w:themeFill="background1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07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公司地址:</w:t>
            </w:r>
          </w:p>
        </w:tc>
        <w:tc>
          <w:tcPr>
            <w:tcW w:w="6982" w:type="dxa"/>
            <w:gridSpan w:val="7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07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联系人姓名:</w:t>
            </w:r>
          </w:p>
        </w:tc>
        <w:tc>
          <w:tcPr>
            <w:tcW w:w="2129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性 别:</w:t>
            </w:r>
          </w:p>
        </w:tc>
        <w:tc>
          <w:tcPr>
            <w:tcW w:w="2722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07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手 机:</w:t>
            </w:r>
          </w:p>
        </w:tc>
        <w:tc>
          <w:tcPr>
            <w:tcW w:w="2129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电 话:</w:t>
            </w:r>
          </w:p>
        </w:tc>
        <w:tc>
          <w:tcPr>
            <w:tcW w:w="2722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07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部门/职务:</w:t>
            </w:r>
          </w:p>
        </w:tc>
        <w:tc>
          <w:tcPr>
            <w:tcW w:w="2129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E-mail:</w:t>
            </w:r>
          </w:p>
        </w:tc>
        <w:tc>
          <w:tcPr>
            <w:tcW w:w="2722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9" w:type="dxa"/>
            <w:gridSpan w:val="10"/>
            <w:shd w:val="clear" w:color="auto" w:fill="FFFFFF" w:themeFill="background1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参会学员信息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性 别</w:t>
            </w: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身份证号码</w:t>
            </w:r>
          </w:p>
        </w:tc>
        <w:tc>
          <w:tcPr>
            <w:tcW w:w="850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zCs w:val="21"/>
              </w:rPr>
              <w:t>职务</w:t>
            </w:r>
          </w:p>
        </w:tc>
        <w:tc>
          <w:tcPr>
            <w:tcW w:w="166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手 机</w:t>
            </w:r>
          </w:p>
        </w:tc>
        <w:tc>
          <w:tcPr>
            <w:tcW w:w="198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6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6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6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6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备注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</w:p>
        </w:tc>
        <w:tc>
          <w:tcPr>
            <w:tcW w:w="8505" w:type="dxa"/>
            <w:gridSpan w:val="9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报名与参会人必须一致，现场凭本人身份证入场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缴费方式</w:t>
            </w:r>
          </w:p>
        </w:tc>
        <w:tc>
          <w:tcPr>
            <w:tcW w:w="8505" w:type="dxa"/>
            <w:gridSpan w:val="9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□ 转帐   □ 微信  □ 支付宝（请选择 在□打√）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开票信息</w:t>
            </w:r>
          </w:p>
        </w:tc>
        <w:tc>
          <w:tcPr>
            <w:tcW w:w="8505" w:type="dxa"/>
            <w:gridSpan w:val="9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住宿要求</w:t>
            </w:r>
          </w:p>
        </w:tc>
        <w:tc>
          <w:tcPr>
            <w:tcW w:w="8505" w:type="dxa"/>
            <w:gridSpan w:val="9"/>
          </w:tcPr>
          <w:p>
            <w:pPr>
              <w:widowControl/>
              <w:adjustRightInd w:val="0"/>
              <w:snapToGrid w:val="0"/>
              <w:spacing w:line="360" w:lineRule="exact"/>
              <w:ind w:firstLine="210" w:firstLineChars="100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预定：双人房___间；单人房___间，住宿时间：__ 月 __ 至 __ 日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(不用预定请留空)</w:t>
            </w:r>
          </w:p>
        </w:tc>
      </w:tr>
    </w:tbl>
    <w:p>
      <w:pPr>
        <w:widowControl/>
        <w:adjustRightInd w:val="0"/>
        <w:snapToGrid w:val="0"/>
        <w:spacing w:line="360" w:lineRule="exact"/>
        <w:rPr>
          <w:rFonts w:ascii="微软雅黑" w:hAnsi="微软雅黑" w:eastAsia="微软雅黑" w:cs="微软雅黑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Cs w:val="21"/>
          <w:lang w:val="zh-CN"/>
        </w:rPr>
        <w:t>此表所填信息仅用于招生工作，如需参加请填写回传给我们</w:t>
      </w:r>
      <w:r>
        <w:rPr>
          <w:rFonts w:hint="eastAsia" w:ascii="微软雅黑" w:hAnsi="微软雅黑" w:eastAsia="微软雅黑" w:cs="微软雅黑"/>
          <w:szCs w:val="21"/>
        </w:rPr>
        <w:t>，以便及时为您安排会务并发确认函，谢谢支持！</w:t>
      </w:r>
    </w:p>
    <w:p>
      <w:pPr>
        <w:spacing w:line="360" w:lineRule="exact"/>
        <w:rPr>
          <w:rFonts w:hint="eastAsia" w:ascii="微软雅黑" w:hAnsi="微软雅黑" w:eastAsia="微软雅黑" w:cs="微软雅黑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客服热线：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13381601000  许鑫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color w:val="CC0000"/>
          <w:szCs w:val="21"/>
        </w:rPr>
      </w:pPr>
      <w:r>
        <w:rPr>
          <w:rFonts w:hint="eastAsia" w:ascii="微软雅黑" w:hAnsi="微软雅黑" w:eastAsia="微软雅黑" w:cs="微软雅黑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hint="eastAsia" w:ascii="微软雅黑" w:hAnsi="微软雅黑" w:eastAsia="微软雅黑" w:cs="微软雅黑"/>
          <w:color w:val="CC0000"/>
          <w:szCs w:val="21"/>
        </w:rPr>
        <w:tab/>
      </w:r>
      <w:r>
        <w:rPr>
          <w:rFonts w:hint="eastAsia" w:ascii="微软雅黑" w:hAnsi="微软雅黑" w:eastAsia="微软雅黑" w:cs="微软雅黑"/>
          <w:color w:val="CC0000"/>
          <w:szCs w:val="21"/>
        </w:rPr>
        <w:tab/>
      </w:r>
    </w:p>
    <w:p>
      <w:pPr>
        <w:spacing w:line="360" w:lineRule="exact"/>
        <w:jc w:val="left"/>
        <w:rPr>
          <w:rFonts w:ascii="微软雅黑" w:hAnsi="微软雅黑" w:eastAsia="微软雅黑" w:cs="微软雅黑"/>
          <w:color w:val="CC0000"/>
          <w:szCs w:val="21"/>
        </w:rPr>
      </w:pPr>
      <w:r>
        <w:rPr>
          <w:rFonts w:hint="eastAsia" w:ascii="微软雅黑" w:hAnsi="微软雅黑" w:eastAsia="微软雅黑" w:cs="微软雅黑"/>
          <w:color w:val="CC0000"/>
          <w:szCs w:val="21"/>
        </w:rPr>
        <w:t>2.请参会学员准备一盒名片,以便学员间交流学习。</w:t>
      </w:r>
    </w:p>
    <w:sectPr>
      <w:headerReference r:id="rId3" w:type="default"/>
      <w:footerReference r:id="rId4" w:type="default"/>
      <w:pgSz w:w="11906" w:h="16838"/>
      <w:pgMar w:top="-980" w:right="1133" w:bottom="1440" w:left="993" w:header="0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943"/>
        <w:tab w:val="clear" w:pos="4153"/>
      </w:tabs>
      <w:jc w:val="both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800" w:leftChars="-857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-619760</wp:posOffset>
          </wp:positionV>
          <wp:extent cx="7559040" cy="10691495"/>
          <wp:effectExtent l="0" t="0" r="0" b="0"/>
          <wp:wrapNone/>
          <wp:docPr id="9" name="WordPictureWatermark31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13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72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19"/>
    <w:rsid w:val="00002548"/>
    <w:rsid w:val="000624C6"/>
    <w:rsid w:val="00082F96"/>
    <w:rsid w:val="000841D4"/>
    <w:rsid w:val="000E1A7D"/>
    <w:rsid w:val="000F0B32"/>
    <w:rsid w:val="00131360"/>
    <w:rsid w:val="001520BB"/>
    <w:rsid w:val="001744E1"/>
    <w:rsid w:val="00217753"/>
    <w:rsid w:val="00233C48"/>
    <w:rsid w:val="002C19B9"/>
    <w:rsid w:val="003141E9"/>
    <w:rsid w:val="00321923"/>
    <w:rsid w:val="00337818"/>
    <w:rsid w:val="003873A6"/>
    <w:rsid w:val="003A76B0"/>
    <w:rsid w:val="003C59B9"/>
    <w:rsid w:val="00420FFA"/>
    <w:rsid w:val="00426F19"/>
    <w:rsid w:val="00430552"/>
    <w:rsid w:val="00475812"/>
    <w:rsid w:val="00486F76"/>
    <w:rsid w:val="004B0547"/>
    <w:rsid w:val="00533C6D"/>
    <w:rsid w:val="00611FEF"/>
    <w:rsid w:val="00614BF0"/>
    <w:rsid w:val="00624E56"/>
    <w:rsid w:val="006A0E56"/>
    <w:rsid w:val="006A6AED"/>
    <w:rsid w:val="006A6FF4"/>
    <w:rsid w:val="006D2197"/>
    <w:rsid w:val="006F6769"/>
    <w:rsid w:val="00714B73"/>
    <w:rsid w:val="007305AA"/>
    <w:rsid w:val="00732328"/>
    <w:rsid w:val="00771785"/>
    <w:rsid w:val="00782CBA"/>
    <w:rsid w:val="007D1525"/>
    <w:rsid w:val="008303EE"/>
    <w:rsid w:val="0087099F"/>
    <w:rsid w:val="00910819"/>
    <w:rsid w:val="00912EE5"/>
    <w:rsid w:val="00982D3C"/>
    <w:rsid w:val="00A66BF9"/>
    <w:rsid w:val="00A84E30"/>
    <w:rsid w:val="00AB0BE7"/>
    <w:rsid w:val="00AB3056"/>
    <w:rsid w:val="00B1604D"/>
    <w:rsid w:val="00B240B4"/>
    <w:rsid w:val="00B274BF"/>
    <w:rsid w:val="00B31EAE"/>
    <w:rsid w:val="00B56805"/>
    <w:rsid w:val="00B713BB"/>
    <w:rsid w:val="00BB0A5B"/>
    <w:rsid w:val="00C210A9"/>
    <w:rsid w:val="00C4706B"/>
    <w:rsid w:val="00C52EDD"/>
    <w:rsid w:val="00C555CD"/>
    <w:rsid w:val="00C64A50"/>
    <w:rsid w:val="00C80715"/>
    <w:rsid w:val="00D41F3A"/>
    <w:rsid w:val="00D8017A"/>
    <w:rsid w:val="00DD3403"/>
    <w:rsid w:val="00DE3F45"/>
    <w:rsid w:val="00E042BD"/>
    <w:rsid w:val="00E23D2C"/>
    <w:rsid w:val="00E3308D"/>
    <w:rsid w:val="00E41293"/>
    <w:rsid w:val="00F11DC1"/>
    <w:rsid w:val="00F13381"/>
    <w:rsid w:val="00F145D6"/>
    <w:rsid w:val="00F37810"/>
    <w:rsid w:val="00F719AF"/>
    <w:rsid w:val="00F74B1E"/>
    <w:rsid w:val="00F80F5E"/>
    <w:rsid w:val="00F8197D"/>
    <w:rsid w:val="00F90FE7"/>
    <w:rsid w:val="00FD496C"/>
    <w:rsid w:val="07A20AE2"/>
    <w:rsid w:val="1E9E3918"/>
    <w:rsid w:val="49063717"/>
    <w:rsid w:val="6B8F71D2"/>
    <w:rsid w:val="7CD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7"/>
    <w:qFormat/>
    <w:uiPriority w:val="99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脚 Char"/>
    <w:basedOn w:val="8"/>
    <w:link w:val="5"/>
    <w:uiPriority w:val="0"/>
    <w:rPr>
      <w:sz w:val="18"/>
      <w:szCs w:val="24"/>
    </w:rPr>
  </w:style>
  <w:style w:type="character" w:customStyle="1" w:styleId="12">
    <w:name w:val="页眉 Char"/>
    <w:basedOn w:val="8"/>
    <w:link w:val="6"/>
    <w:qFormat/>
    <w:uiPriority w:val="0"/>
    <w:rPr>
      <w:sz w:val="18"/>
      <w:szCs w:val="24"/>
    </w:rPr>
  </w:style>
  <w:style w:type="paragraph" w:customStyle="1" w:styleId="13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4">
    <w:name w:val="15"/>
    <w:basedOn w:val="8"/>
    <w:qFormat/>
    <w:uiPriority w:val="0"/>
    <w:rPr>
      <w:rFonts w:hint="default" w:ascii="Calibri" w:hAnsi="Calibri"/>
      <w:color w:val="0000FF"/>
      <w:u w:val="single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_Style 1"/>
    <w:basedOn w:val="1"/>
    <w:uiPriority w:val="0"/>
    <w:rPr>
      <w:rFonts w:ascii="Times New Roman" w:hAnsi="Times New Roman" w:eastAsia="宋体" w:cs="Times New Roman"/>
      <w:szCs w:val="21"/>
    </w:rPr>
  </w:style>
  <w:style w:type="character" w:customStyle="1" w:styleId="17">
    <w:name w:val="标题 3 Char"/>
    <w:basedOn w:val="8"/>
    <w:link w:val="3"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标题 2 Char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499</Words>
  <Characters>2845</Characters>
  <Lines>23</Lines>
  <Paragraphs>6</Paragraphs>
  <TotalTime>16</TotalTime>
  <ScaleCrop>false</ScaleCrop>
  <LinksUpToDate>false</LinksUpToDate>
  <CharactersWithSpaces>3338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2018-05-03T13:04:00Z</dcterms:created>
  <dc:creator>User</dc:creator>
  <cp:lastModifiedBy>Administrator</cp:lastModifiedBy>
  <dcterms:modified xsi:type="dcterms:W3CDTF">2018-05-22T07:05:51Z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